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</w:pPr>
      <w:r>
        <w:t xml:space="preserve">                                                                 </w:t>
      </w:r>
      <w:r>
        <w:rPr>
          <w:rFonts w:ascii="Arial" w:hAnsi="Arial" w:eastAsia="Arial" w:cs="Arial"/>
        </w:rPr>
        <w:t xml:space="preserve">                   </w:t>
      </w:r>
      <w:r>
        <w:rPr>
          <w:rFonts w:ascii="Arial" w:hAnsi="Arial" w:cs="Arial"/>
        </w:rPr>
        <w:t xml:space="preserve">П</w:t>
      </w:r>
      <w:r>
        <w:t xml:space="preserve">риложение № 1 </w:t>
      </w:r>
      <w:r>
        <w:t xml:space="preserve"> к приказу</w:t>
      </w:r>
      <w:r/>
    </w:p>
    <w:p>
      <w:pPr>
        <w:pStyle w:val="839"/>
      </w:pPr>
      <w:r>
        <w:t xml:space="preserve">                                                                                      ГБУ « ЦСО № 9 »</w:t>
      </w:r>
      <w:r/>
    </w:p>
    <w:p>
      <w:pPr>
        <w:pStyle w:val="839"/>
      </w:pPr>
      <w:r>
        <w:t xml:space="preserve">                                                                                      от  « </w:t>
      </w:r>
      <w:r>
        <w:rPr>
          <w:lang w:val="en-US"/>
        </w:rPr>
        <w:t xml:space="preserve">09</w:t>
      </w:r>
      <w:r>
        <w:t xml:space="preserve"> »  </w:t>
      </w:r>
      <w:r>
        <w:t xml:space="preserve">января  2025 г.  № 11- ОД</w:t>
      </w:r>
      <w:r/>
    </w:p>
    <w:p>
      <w:pPr>
        <w:pStyle w:val="873"/>
        <w:ind w:left="284" w:right="0" w:firstLine="283"/>
        <w:tabs>
          <w:tab w:val="left" w:pos="284" w:leader="none"/>
        </w:tabs>
        <w:rPr>
          <w:rFonts w:eastAsia="Arial" w:cs="Times New Roman"/>
          <w:bCs/>
          <w:spacing w:val="-2"/>
        </w:rPr>
      </w:pPr>
      <w:r>
        <w:rPr>
          <w:rFonts w:eastAsia="Arial" w:cs="Times New Roman"/>
          <w:bCs/>
          <w:spacing w:val="-2"/>
        </w:rPr>
      </w:r>
      <w:r>
        <w:rPr>
          <w:rFonts w:eastAsia="Arial" w:cs="Times New Roman"/>
          <w:bCs/>
          <w:spacing w:val="-2"/>
        </w:rPr>
      </w:r>
      <w:r>
        <w:rPr>
          <w:rFonts w:eastAsia="Arial" w:cs="Times New Roman"/>
          <w:bCs/>
          <w:spacing w:val="-2"/>
        </w:rPr>
      </w:r>
    </w:p>
    <w:p>
      <w:pPr>
        <w:pStyle w:val="839"/>
        <w:jc w:val="center"/>
        <w:rPr>
          <w:b/>
          <w:bCs/>
          <w:color w:val="333333"/>
          <w:highlight w:val="none"/>
        </w:rPr>
      </w:pPr>
      <w:r>
        <w:rPr>
          <w:b/>
          <w:color w:val="333333"/>
        </w:rPr>
        <w:t xml:space="preserve">ПОЛОЖЕНИЕ</w:t>
      </w:r>
      <w:r>
        <w:rPr>
          <w:b/>
          <w:bCs/>
          <w:color w:val="333333"/>
          <w:highlight w:val="none"/>
        </w:rPr>
      </w:r>
    </w:p>
    <w:p>
      <w:pPr>
        <w:pStyle w:val="839"/>
        <w:jc w:val="center"/>
      </w:pPr>
      <w:r>
        <w:rPr>
          <w:b/>
          <w:color w:val="333333"/>
        </w:rPr>
        <w:t xml:space="preserve">о комиссии по противодействию коррупции</w:t>
      </w:r>
      <w:r/>
    </w:p>
    <w:p>
      <w:pPr>
        <w:pStyle w:val="839"/>
        <w:jc w:val="center"/>
      </w:pPr>
      <w:r>
        <w:rPr>
          <w:b/>
          <w:color w:val="333333"/>
        </w:rPr>
        <w:t xml:space="preserve">ГБУ « </w:t>
      </w:r>
      <w:r>
        <w:rPr>
          <w:b/>
          <w:color w:val="333333"/>
        </w:rPr>
        <w:t xml:space="preserve">Ц</w:t>
      </w:r>
      <w:r>
        <w:rPr>
          <w:b/>
          <w:color w:val="333333"/>
        </w:rPr>
        <w:t xml:space="preserve">ентр социального обслуживания </w:t>
      </w:r>
      <w:r>
        <w:rPr>
          <w:b/>
          <w:color w:val="333333"/>
        </w:rPr>
        <w:t xml:space="preserve">№9 »</w:t>
      </w:r>
      <w:r/>
    </w:p>
    <w:p>
      <w:pPr>
        <w:pStyle w:val="839"/>
        <w:jc w:val="center"/>
      </w:pPr>
      <w:r>
        <w:rPr>
          <w:b/>
          <w:color w:val="333333"/>
        </w:rPr>
        <w:t xml:space="preserve"> </w:t>
      </w:r>
      <w:r/>
    </w:p>
    <w:p>
      <w:pPr>
        <w:pStyle w:val="839"/>
        <w:numPr>
          <w:ilvl w:val="0"/>
          <w:numId w:val="3"/>
        </w:numPr>
        <w:jc w:val="center"/>
      </w:pPr>
      <w:r>
        <w:rPr>
          <w:b/>
          <w:color w:val="333333"/>
        </w:rPr>
        <w:t xml:space="preserve">Общие положения.</w:t>
      </w:r>
      <w:r/>
    </w:p>
    <w:p>
      <w:pPr>
        <w:pStyle w:val="839"/>
        <w:ind w:left="720" w:right="0" w:firstLine="0"/>
        <w:rPr>
          <w:b/>
          <w:color w:val="333333"/>
        </w:rPr>
      </w:pPr>
      <w:r>
        <w:rPr>
          <w:b/>
          <w:color w:val="333333"/>
        </w:rPr>
      </w:r>
      <w:r>
        <w:rPr>
          <w:b/>
          <w:color w:val="333333"/>
        </w:rPr>
      </w:r>
      <w:r>
        <w:rPr>
          <w:b/>
          <w:color w:val="333333"/>
        </w:rPr>
      </w:r>
    </w:p>
    <w:p>
      <w:pPr>
        <w:pStyle w:val="839"/>
        <w:ind w:left="0" w:right="0" w:firstLine="360"/>
        <w:jc w:val="both"/>
      </w:pPr>
      <w:r>
        <w:rPr>
          <w:color w:val="333333"/>
        </w:rPr>
        <w:t xml:space="preserve">1.1. В соответствии с федеральным законом № 273-ФЗ от 25.12.2008 г. «О противодействии коррупции» в  ГБУ «ЦСО № 9» ( далее - Учреждение) создается Комиссия по противодействию коррупции (далее – Комиссия).</w:t>
      </w:r>
      <w:r>
        <w:rPr>
          <w:color w:val="333333"/>
        </w:rPr>
        <w:t xml:space="preserve"> Комиссия  является постоянно действующим совещательным органом, созданным  в целях противодействия коррупции в деятельности Учреждения.</w:t>
      </w:r>
      <w:r/>
    </w:p>
    <w:p>
      <w:pPr>
        <w:pStyle w:val="839"/>
        <w:ind w:left="0" w:right="0" w:firstLine="426"/>
        <w:jc w:val="both"/>
      </w:pPr>
      <w:r>
        <w:rPr>
          <w:color w:val="333333"/>
        </w:rPr>
        <w:t xml:space="preserve">1.2. В своей работе Комиссия руководствуется 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</w:t>
      </w:r>
      <w:r>
        <w:rPr>
          <w:color w:val="333333"/>
        </w:rPr>
        <w:t xml:space="preserve">авительства Российской Федерации, нормативными правовыми актами иных органов государственной власти, нормативными правовыми актами Курганской области, приказами и распоряжениями руководителя Учреждения, а также настоящим Положением.</w:t>
      </w:r>
      <w:r/>
    </w:p>
    <w:p>
      <w:pPr>
        <w:pStyle w:val="839"/>
        <w:ind w:left="0" w:right="0" w:firstLine="426"/>
        <w:jc w:val="both"/>
      </w:pPr>
      <w:r>
        <w:rPr>
          <w:color w:val="333333"/>
        </w:rPr>
        <w:t xml:space="preserve">1.3. Комиссия осуществляет свою деятельность во взаимодействии с представ</w:t>
      </w:r>
      <w:r>
        <w:rPr>
          <w:color w:val="333333"/>
        </w:rPr>
        <w:t xml:space="preserve">ителем трудового коллектива,  правоохранительными органами Курганской области, работниками учреждения и лицами, получателями государственных социальных услуг, а также гражданами, обратившимися с письменными обращениями по вопросам коррупционных проявлений.</w:t>
      </w:r>
      <w:r/>
    </w:p>
    <w:p>
      <w:pPr>
        <w:pStyle w:val="839"/>
        <w:ind w:left="0" w:right="0" w:firstLine="426"/>
        <w:jc w:val="both"/>
      </w:pPr>
      <w:r>
        <w:rPr>
          <w:color w:val="333333"/>
        </w:rPr>
        <w:t xml:space="preserve">1.4. Комиссия формируется в составе председателя Комиссии и членов Комиссии, которые осуществляют свою деятельность на общественных началах.  </w:t>
      </w:r>
      <w:r/>
    </w:p>
    <w:p>
      <w:pPr>
        <w:pStyle w:val="839"/>
        <w:ind w:left="0" w:right="0" w:firstLine="426"/>
        <w:jc w:val="both"/>
      </w:pPr>
      <w:r>
        <w:rPr>
          <w:color w:val="333333"/>
        </w:rPr>
        <w:t xml:space="preserve">1.5. Положение о Комиссии и её состав, утверждаются приказом директора Учреждения. </w:t>
      </w:r>
      <w:r/>
    </w:p>
    <w:p>
      <w:pPr>
        <w:pStyle w:val="839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39"/>
        <w:jc w:val="center"/>
      </w:pPr>
      <w:r>
        <w:rPr>
          <w:color w:val="333333"/>
        </w:rPr>
        <w:t xml:space="preserve">2. </w:t>
      </w:r>
      <w:r>
        <w:rPr>
          <w:b/>
          <w:color w:val="333333"/>
        </w:rPr>
        <w:t xml:space="preserve">Основные задачи Комиссии.</w:t>
      </w:r>
      <w:r/>
    </w:p>
    <w:p>
      <w:pPr>
        <w:pStyle w:val="839"/>
        <w:jc w:val="both"/>
        <w:rPr>
          <w:b/>
          <w:color w:val="333333"/>
        </w:rPr>
      </w:pPr>
      <w:r>
        <w:rPr>
          <w:b/>
          <w:color w:val="333333"/>
        </w:rPr>
      </w:r>
      <w:r>
        <w:rPr>
          <w:b/>
          <w:color w:val="333333"/>
        </w:rPr>
      </w:r>
      <w:r>
        <w:rPr>
          <w:b/>
          <w:color w:val="333333"/>
        </w:rPr>
      </w:r>
    </w:p>
    <w:p>
      <w:pPr>
        <w:pStyle w:val="839"/>
        <w:ind w:left="0" w:right="0" w:firstLine="708"/>
        <w:jc w:val="both"/>
      </w:pPr>
      <w:r>
        <w:rPr>
          <w:color w:val="333333"/>
        </w:rPr>
        <w:t xml:space="preserve">Основными задачами Комиссии являются:</w:t>
      </w:r>
      <w:r/>
    </w:p>
    <w:p>
      <w:pPr>
        <w:pStyle w:val="839"/>
        <w:jc w:val="both"/>
      </w:pPr>
      <w:r>
        <w:rPr>
          <w:color w:val="333333"/>
        </w:rPr>
        <w:t xml:space="preserve">2.1. Координация деятельности работников Учреждения по выявлению и пресечению фактов коррупции и её проявлений, устранению причин и условий, способствующих возникновению коррупции.</w:t>
      </w:r>
      <w:r/>
    </w:p>
    <w:p>
      <w:pPr>
        <w:pStyle w:val="839"/>
        <w:jc w:val="both"/>
      </w:pPr>
      <w:r>
        <w:rPr>
          <w:color w:val="333333"/>
        </w:rPr>
        <w:t xml:space="preserve">2.2. Выработка рекомендаций и оптимальных механизмов для практического использования по предотвращению и профилактике коррупционных проявлений в деятельности Учреждения.</w:t>
      </w:r>
      <w:r/>
    </w:p>
    <w:p>
      <w:pPr>
        <w:pStyle w:val="839"/>
        <w:jc w:val="both"/>
      </w:pPr>
      <w:r>
        <w:rPr>
          <w:color w:val="333333"/>
        </w:rPr>
        <w:t xml:space="preserve">2.3. Разработка планов противодействия коррупции в Учреждении и осуществление контроля за их реализацией.</w:t>
      </w:r>
      <w:r/>
    </w:p>
    <w:p>
      <w:pPr>
        <w:pStyle w:val="839"/>
        <w:jc w:val="both"/>
      </w:pPr>
      <w:r>
        <w:rPr>
          <w:color w:val="333333"/>
        </w:rPr>
        <w:t xml:space="preserve">2.4. Обеспечение контроля за качеством и своевременностью решения вопросов, содержащихся в обращениях граждан.</w:t>
      </w:r>
      <w:r/>
    </w:p>
    <w:p>
      <w:pPr>
        <w:pStyle w:val="839"/>
        <w:jc w:val="both"/>
      </w:pPr>
      <w:r>
        <w:rPr>
          <w:color w:val="333333"/>
        </w:rPr>
        <w:t xml:space="preserve">2.5. Формирование в коллективе нетерпимого отношения к коррупционным действиям.</w:t>
      </w:r>
      <w:r/>
    </w:p>
    <w:p>
      <w:pPr>
        <w:pStyle w:val="839"/>
        <w:jc w:val="both"/>
      </w:pPr>
      <w:r>
        <w:rPr>
          <w:color w:val="333333"/>
        </w:rPr>
        <w:t xml:space="preserve">2.6.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/>
    </w:p>
    <w:p>
      <w:pPr>
        <w:pStyle w:val="839"/>
        <w:numPr>
          <w:ilvl w:val="0"/>
          <w:numId w:val="2"/>
        </w:numPr>
        <w:jc w:val="center"/>
      </w:pPr>
      <w:r>
        <w:rPr>
          <w:b/>
          <w:color w:val="333333"/>
        </w:rPr>
        <w:t xml:space="preserve">Полномочия Комиссии.</w:t>
      </w:r>
      <w:r/>
    </w:p>
    <w:p>
      <w:pPr>
        <w:pStyle w:val="839"/>
        <w:ind w:left="720" w:right="0" w:firstLine="0"/>
        <w:rPr>
          <w:b/>
          <w:color w:val="333333"/>
        </w:rPr>
      </w:pPr>
      <w:r>
        <w:rPr>
          <w:b/>
          <w:color w:val="333333"/>
        </w:rPr>
      </w:r>
      <w:r>
        <w:rPr>
          <w:b/>
          <w:color w:val="333333"/>
        </w:rPr>
      </w:r>
      <w:r>
        <w:rPr>
          <w:b/>
          <w:color w:val="333333"/>
        </w:rPr>
      </w:r>
    </w:p>
    <w:p>
      <w:pPr>
        <w:pStyle w:val="839"/>
        <w:ind w:left="0" w:right="0" w:firstLine="360"/>
        <w:jc w:val="both"/>
      </w:pPr>
      <w:r>
        <w:rPr>
          <w:color w:val="333333"/>
        </w:rPr>
        <w:t xml:space="preserve">В целях осуществления своих полномочий Комиссия имеет право:</w:t>
      </w:r>
      <w:r/>
    </w:p>
    <w:p>
      <w:pPr>
        <w:pStyle w:val="839"/>
        <w:jc w:val="both"/>
      </w:pPr>
      <w:r>
        <w:rPr>
          <w:color w:val="333333"/>
        </w:rPr>
        <w:t xml:space="preserve">3.1. Запрашивать информацию, разъяснения по рассматриваемым вопросам от работников Учреждения и лиц, получателей социальных услуг, а также, в случае необходимости, приглашать их на свои заседания.</w:t>
      </w:r>
      <w:r/>
    </w:p>
    <w:p>
      <w:pPr>
        <w:pStyle w:val="839"/>
        <w:jc w:val="both"/>
      </w:pPr>
      <w:r>
        <w:rPr>
          <w:color w:val="333333"/>
        </w:rPr>
        <w:t xml:space="preserve">3.2. Осуществлять рассмотрение заявлений, сообщений и иных документов, поступивших в адрес комиссии.</w:t>
      </w:r>
      <w:r/>
    </w:p>
    <w:p>
      <w:pPr>
        <w:pStyle w:val="839"/>
        <w:jc w:val="both"/>
      </w:pPr>
      <w:r>
        <w:rPr>
          <w:color w:val="333333"/>
        </w:rPr>
        <w:t xml:space="preserve">3.3. Принимать решения по входящим в ее компетенцию вопросам и выходить с предложениями и рекомендациями к руководству Учреждения.</w:t>
      </w:r>
      <w:r/>
    </w:p>
    <w:p>
      <w:pPr>
        <w:pStyle w:val="839"/>
        <w:jc w:val="both"/>
      </w:pPr>
      <w:r>
        <w:rPr>
          <w:color w:val="333333"/>
        </w:rPr>
        <w:t xml:space="preserve">3.4. Контролировать исполнение принимаемых директором Учреждения и начальниками филиалов решений по вопросам противодействия коррупции.</w:t>
      </w:r>
      <w:r/>
    </w:p>
    <w:p>
      <w:pPr>
        <w:pStyle w:val="839"/>
        <w:jc w:val="both"/>
      </w:pPr>
      <w:r>
        <w:rPr>
          <w:color w:val="333333"/>
        </w:rPr>
        <w:t xml:space="preserve">3.5. Решать вопросы организации деятельности Комиссии.</w:t>
      </w:r>
      <w:r/>
    </w:p>
    <w:p>
      <w:pPr>
        <w:pStyle w:val="839"/>
        <w:jc w:val="both"/>
      </w:pPr>
      <w:r>
        <w:rPr>
          <w:color w:val="333333"/>
        </w:rPr>
        <w:t xml:space="preserve">3.6. Создавать рабочие группы по вопросам, рассматриваемым Комиссией.</w:t>
      </w:r>
      <w:r/>
    </w:p>
    <w:p>
      <w:pPr>
        <w:pStyle w:val="839"/>
        <w:jc w:val="both"/>
      </w:pPr>
      <w:r>
        <w:rPr>
          <w:color w:val="333333"/>
        </w:rPr>
        <w:t xml:space="preserve">3.7. Взаимодействовать с правоохранительными органами Курганской области по вопросам противодействию коррупции.</w:t>
      </w:r>
      <w:r/>
    </w:p>
    <w:p>
      <w:pPr>
        <w:pStyle w:val="839"/>
        <w:jc w:val="both"/>
      </w:pPr>
      <w:r>
        <w:rPr>
          <w:color w:val="333333"/>
        </w:rPr>
        <w:t xml:space="preserve">3.8. Осуществлять иные действия направленные на выполнение Комиссией своих задач по профилактике и противодействию коррупции.</w:t>
      </w:r>
      <w:r/>
    </w:p>
    <w:p>
      <w:pPr>
        <w:pStyle w:val="839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39"/>
        <w:numPr>
          <w:ilvl w:val="0"/>
          <w:numId w:val="2"/>
        </w:numPr>
        <w:jc w:val="center"/>
      </w:pPr>
      <w:r>
        <w:rPr>
          <w:b/>
          <w:color w:val="333333"/>
        </w:rPr>
        <w:t xml:space="preserve">Организация и порядок деятельности Комиссии:</w:t>
      </w:r>
      <w:r/>
    </w:p>
    <w:p>
      <w:pPr>
        <w:pStyle w:val="839"/>
        <w:ind w:left="720" w:right="0" w:firstLine="0"/>
        <w:rPr>
          <w:b/>
          <w:color w:val="333333"/>
        </w:rPr>
      </w:pPr>
      <w:r>
        <w:rPr>
          <w:b/>
          <w:color w:val="333333"/>
        </w:rPr>
      </w:r>
      <w:r>
        <w:rPr>
          <w:b/>
          <w:color w:val="333333"/>
        </w:rPr>
      </w:r>
      <w:r>
        <w:rPr>
          <w:b/>
          <w:color w:val="333333"/>
        </w:rPr>
      </w:r>
    </w:p>
    <w:p>
      <w:pPr>
        <w:pStyle w:val="839"/>
        <w:jc w:val="both"/>
      </w:pPr>
      <w:r>
        <w:rPr>
          <w:color w:val="333333"/>
        </w:rPr>
        <w:t xml:space="preserve">4.1. Работа Комиссии осуществляется в соответствии с годовым планом, который формируется на основе предложений членов Комиссии и утверждается директором Учреждения.</w:t>
      </w:r>
      <w:r/>
    </w:p>
    <w:p>
      <w:pPr>
        <w:pStyle w:val="839"/>
        <w:jc w:val="both"/>
      </w:pPr>
      <w:r>
        <w:rPr>
          <w:color w:val="333333"/>
        </w:rPr>
        <w:t xml:space="preserve">4.2. Основной формой работы Комиссии являются зас</w:t>
      </w:r>
      <w:r>
        <w:rPr>
          <w:color w:val="333333"/>
        </w:rPr>
        <w:t xml:space="preserve">едания, которые проводятся по мере необ</w:t>
      </w:r>
      <w:r>
        <w:rPr>
          <w:color w:val="333333"/>
        </w:rPr>
        <w:t xml:space="preserve">ходимости, но не реже одного раза в квартал.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Комиссии, согласно плана работы на текущий год..</w:t>
      </w:r>
      <w:r/>
    </w:p>
    <w:p>
      <w:pPr>
        <w:pStyle w:val="839"/>
        <w:jc w:val="both"/>
      </w:pPr>
      <w:r>
        <w:rPr>
          <w:color w:val="333333"/>
        </w:rPr>
        <w:t xml:space="preserve">4.3. 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/>
    </w:p>
    <w:p>
      <w:pPr>
        <w:pStyle w:val="839"/>
        <w:jc w:val="both"/>
      </w:pPr>
      <w:r>
        <w:rPr>
          <w:color w:val="333333"/>
        </w:rPr>
        <w:t xml:space="preserve">4.4. Заседания Комиссии ведет председатель Комиссии, а в его отсутствие по его поручению один из членов Комиссии.</w:t>
      </w:r>
      <w:r/>
    </w:p>
    <w:p>
      <w:pPr>
        <w:pStyle w:val="839"/>
        <w:jc w:val="both"/>
      </w:pPr>
      <w:r>
        <w:rPr>
          <w:color w:val="333333"/>
        </w:rPr>
        <w:t xml:space="preserve">4.5. Присутствие на заседаниях Комиссии ее членов обязательно. Они не вправе делегировать свои полномочия другим лицам. В с</w:t>
      </w:r>
      <w:r>
        <w:rPr>
          <w:color w:val="333333"/>
        </w:rPr>
        <w:t xml:space="preserve">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</w:t>
      </w:r>
      <w:r/>
    </w:p>
    <w:p>
      <w:pPr>
        <w:pStyle w:val="839"/>
        <w:jc w:val="both"/>
      </w:pPr>
      <w:r>
        <w:rPr>
          <w:color w:val="333333"/>
        </w:rPr>
        <w:t xml:space="preserve">4.6. Заседание Комиссии правомочно, если на нем присутст</w:t>
      </w:r>
      <w:r>
        <w:rPr>
          <w:color w:val="333333"/>
        </w:rPr>
        <w:t xml:space="preserve">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решений.</w:t>
      </w:r>
      <w:r/>
    </w:p>
    <w:p>
      <w:pPr>
        <w:pStyle w:val="839"/>
        <w:jc w:val="both"/>
      </w:pPr>
      <w:r>
        <w:rPr>
          <w:color w:val="333333"/>
        </w:rPr>
        <w:t xml:space="preserve">4.7</w:t>
      </w:r>
      <w:r>
        <w:rPr>
          <w:color w:val="333333"/>
        </w:rPr>
        <w:t xml:space="preserve">. По итогам заседания Комиссии оформляется протокол, к которому при необходимости прилагаются 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решения. Решения</w:t>
      </w:r>
      <w:r>
        <w:rPr>
          <w:color w:val="333333"/>
        </w:rPr>
        <w:t xml:space="preserve">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</w:t>
      </w:r>
      <w:r/>
    </w:p>
    <w:p>
      <w:pPr>
        <w:pStyle w:val="839"/>
        <w:jc w:val="both"/>
      </w:pPr>
      <w:r>
        <w:rPr>
          <w:color w:val="333333"/>
        </w:rPr>
        <w:t xml:space="preserve">4.8.Член Комиссии добровольно принимает на себя обязательства о неразглашении сведений затрагивающих честь и достоинство граждан и другой конфиденциал</w:t>
      </w:r>
      <w:r>
        <w:rPr>
          <w:color w:val="333333"/>
        </w:rPr>
        <w:t xml:space="preserve">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  <w:r/>
    </w:p>
    <w:p>
      <w:pPr>
        <w:pStyle w:val="839"/>
        <w:jc w:val="both"/>
      </w:pPr>
      <w:r>
        <w:rPr>
          <w:color w:val="333333"/>
        </w:rPr>
        <w:t xml:space="preserve">4.9. Секретарь Комиссии:</w:t>
      </w:r>
      <w:r/>
    </w:p>
    <w:p>
      <w:pPr>
        <w:pStyle w:val="839"/>
        <w:jc w:val="both"/>
      </w:pPr>
      <w:r>
        <w:rPr>
          <w:color w:val="333333"/>
        </w:rPr>
        <w:t xml:space="preserve">Организует подготовку материалов к заседанию Комиссии, а также проектов его решений;</w:t>
      </w:r>
      <w:r/>
    </w:p>
    <w:p>
      <w:pPr>
        <w:pStyle w:val="839"/>
        <w:jc w:val="both"/>
      </w:pPr>
      <w:r>
        <w:rPr>
          <w:color w:val="333333"/>
        </w:rPr>
        <w:t xml:space="preserve"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материалами; ведет протокол заседания Комиссии, который подписывает председатель.</w:t>
      </w:r>
      <w:r/>
    </w:p>
    <w:p>
      <w:pPr>
        <w:pStyle w:val="839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39"/>
        <w:numPr>
          <w:ilvl w:val="0"/>
          <w:numId w:val="2"/>
        </w:numPr>
        <w:jc w:val="center"/>
      </w:pPr>
      <w:r>
        <w:rPr>
          <w:b/>
          <w:color w:val="333333"/>
        </w:rPr>
        <w:t xml:space="preserve">Заключительные положения.</w:t>
      </w:r>
      <w:r/>
    </w:p>
    <w:p>
      <w:pPr>
        <w:pStyle w:val="839"/>
        <w:ind w:left="720" w:right="0" w:firstLine="0"/>
        <w:jc w:val="both"/>
        <w:rPr>
          <w:b/>
          <w:color w:val="333333"/>
        </w:rPr>
      </w:pPr>
      <w:r>
        <w:rPr>
          <w:b/>
          <w:color w:val="333333"/>
        </w:rPr>
      </w:r>
      <w:r>
        <w:rPr>
          <w:b/>
          <w:color w:val="333333"/>
        </w:rPr>
      </w:r>
      <w:r>
        <w:rPr>
          <w:b/>
          <w:color w:val="333333"/>
        </w:rPr>
      </w:r>
    </w:p>
    <w:p>
      <w:pPr>
        <w:pStyle w:val="839"/>
        <w:jc w:val="both"/>
      </w:pPr>
      <w:r>
        <w:rPr>
          <w:color w:val="333333"/>
        </w:rPr>
        <w:t xml:space="preserve">5.1. </w:t>
      </w:r>
      <w:r>
        <w:rPr>
          <w:color w:val="333333"/>
        </w:rPr>
        <w:t xml:space="preserve">Внесение изменений и дополнений в настоящее Положение осуществляется путем подготовки проекта Положения в новой редакции и принятием его на заседании Комиссии</w:t>
      </w:r>
      <w:r/>
    </w:p>
    <w:p>
      <w:pPr>
        <w:pStyle w:val="839"/>
        <w:jc w:val="both"/>
        <w:rPr>
          <w:color w:val="333333"/>
        </w:rPr>
      </w:pPr>
      <w:r>
        <w:rPr>
          <w:color w:val="333333"/>
        </w:rPr>
        <w:t xml:space="preserve">для дальнейшего утверждения приказом начальника Учреждения.</w:t>
      </w:r>
      <w:r>
        <w:rPr>
          <w:color w:val="333333"/>
        </w:rPr>
      </w:r>
      <w:r>
        <w:rPr>
          <w:color w:val="333333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284" w:right="851" w:bottom="567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Arial" w:hAnsi="Arial" w:cs="Arial"/>
        <w:sz w:val="2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0">
    <w:name w:val="Заголовок 1"/>
    <w:basedOn w:val="839"/>
    <w:next w:val="839"/>
    <w:link w:val="839"/>
    <w:pPr>
      <w:numPr>
        <w:ilvl w:val="0"/>
        <w:numId w:val="1"/>
      </w:numPr>
      <w:jc w:val="center"/>
      <w:keepNext/>
      <w:outlineLvl w:val="0"/>
    </w:pPr>
    <w:rPr>
      <w:b/>
      <w:bCs/>
    </w:rPr>
  </w:style>
  <w:style w:type="character" w:styleId="841">
    <w:name w:val="WW8Num2z0"/>
    <w:next w:val="841"/>
    <w:link w:val="839"/>
    <w:rPr>
      <w:rFonts w:ascii="Times New Roman" w:hAnsi="Times New Roman" w:cs="Times New Roman"/>
    </w:rPr>
  </w:style>
  <w:style w:type="character" w:styleId="842">
    <w:name w:val="WW8Num3z0"/>
    <w:next w:val="842"/>
    <w:link w:val="839"/>
    <w:rPr>
      <w:rFonts w:ascii="Times New Roman" w:hAnsi="Times New Roman" w:cs="Times New Roman"/>
    </w:rPr>
  </w:style>
  <w:style w:type="character" w:styleId="843">
    <w:name w:val="WW8Num4z0"/>
    <w:next w:val="843"/>
    <w:link w:val="839"/>
    <w:rPr>
      <w:rFonts w:ascii="Times New Roman" w:hAnsi="Times New Roman" w:cs="Times New Roman"/>
    </w:rPr>
  </w:style>
  <w:style w:type="character" w:styleId="844">
    <w:name w:val="WW8Num5z0"/>
    <w:next w:val="844"/>
    <w:link w:val="839"/>
  </w:style>
  <w:style w:type="character" w:styleId="845">
    <w:name w:val="WW8Num6z0"/>
    <w:next w:val="845"/>
    <w:rPr>
      <w:rFonts w:ascii="Times New Roman" w:hAnsi="Times New Roman" w:cs="Times New Roman"/>
    </w:rPr>
  </w:style>
  <w:style w:type="character" w:styleId="846">
    <w:name w:val="WW8Num7z0"/>
    <w:next w:val="846"/>
    <w:link w:val="839"/>
    <w:rPr>
      <w:rFonts w:ascii="Times New Roman" w:hAnsi="Times New Roman" w:cs="Times New Roman"/>
    </w:rPr>
  </w:style>
  <w:style w:type="character" w:styleId="847">
    <w:name w:val="WW8Num8z0"/>
    <w:next w:val="847"/>
    <w:rPr>
      <w:rFonts w:ascii="Times New Roman" w:hAnsi="Times New Roman" w:cs="Times New Roman"/>
    </w:rPr>
  </w:style>
  <w:style w:type="character" w:styleId="848">
    <w:name w:val="WW8Num9z0"/>
    <w:next w:val="848"/>
    <w:link w:val="839"/>
  </w:style>
  <w:style w:type="character" w:styleId="849">
    <w:name w:val="WW8Num10z0"/>
    <w:next w:val="849"/>
    <w:link w:val="839"/>
  </w:style>
  <w:style w:type="character" w:styleId="850">
    <w:name w:val="WW8Num11z0"/>
    <w:next w:val="850"/>
    <w:link w:val="839"/>
    <w:rPr>
      <w:rFonts w:ascii="Arial" w:hAnsi="Arial" w:cs="Arial"/>
      <w:sz w:val="21"/>
    </w:rPr>
  </w:style>
  <w:style w:type="character" w:styleId="851">
    <w:name w:val="WW8Num12z0"/>
    <w:next w:val="851"/>
    <w:link w:val="839"/>
    <w:rPr>
      <w:rFonts w:ascii="Times New Roman" w:hAnsi="Times New Roman" w:cs="Times New Roman"/>
    </w:rPr>
  </w:style>
  <w:style w:type="character" w:styleId="852">
    <w:name w:val="WW8Num13z0"/>
    <w:next w:val="852"/>
    <w:link w:val="839"/>
  </w:style>
  <w:style w:type="character" w:styleId="853">
    <w:name w:val="WW8Num14z0"/>
    <w:next w:val="853"/>
    <w:link w:val="839"/>
    <w:rPr>
      <w:rFonts w:ascii="Times New Roman" w:hAnsi="Times New Roman" w:cs="Times New Roman"/>
    </w:rPr>
  </w:style>
  <w:style w:type="character" w:styleId="854">
    <w:name w:val="WW8Num15z0"/>
    <w:next w:val="854"/>
    <w:link w:val="839"/>
    <w:rPr>
      <w:rFonts w:ascii="Times New Roman" w:hAnsi="Times New Roman" w:cs="Times New Roman"/>
    </w:rPr>
  </w:style>
  <w:style w:type="character" w:styleId="855">
    <w:name w:val="WW8Num16z0"/>
    <w:next w:val="855"/>
    <w:link w:val="839"/>
    <w:rPr>
      <w:rFonts w:ascii="Times New Roman" w:hAnsi="Times New Roman" w:cs="Times New Roman"/>
    </w:rPr>
  </w:style>
  <w:style w:type="character" w:styleId="856">
    <w:name w:val="WW8NumSt3z0"/>
    <w:next w:val="856"/>
    <w:link w:val="839"/>
    <w:rPr>
      <w:rFonts w:ascii="Times New Roman" w:hAnsi="Times New Roman" w:cs="Times New Roman"/>
    </w:rPr>
  </w:style>
  <w:style w:type="character" w:styleId="857">
    <w:name w:val="WW8NumSt5z0"/>
    <w:next w:val="857"/>
    <w:link w:val="839"/>
    <w:rPr>
      <w:rFonts w:ascii="Times New Roman" w:hAnsi="Times New Roman" w:cs="Times New Roman"/>
    </w:rPr>
  </w:style>
  <w:style w:type="character" w:styleId="858">
    <w:name w:val="WW8NumSt6z0"/>
    <w:next w:val="858"/>
    <w:link w:val="839"/>
    <w:rPr>
      <w:rFonts w:ascii="Times New Roman" w:hAnsi="Times New Roman" w:cs="Times New Roman"/>
    </w:rPr>
  </w:style>
  <w:style w:type="character" w:styleId="859">
    <w:name w:val="WW8NumSt10z0"/>
    <w:next w:val="859"/>
    <w:link w:val="839"/>
    <w:rPr>
      <w:rFonts w:ascii="Times New Roman" w:hAnsi="Times New Roman" w:cs="Times New Roman"/>
    </w:rPr>
  </w:style>
  <w:style w:type="character" w:styleId="860">
    <w:name w:val="WW8NumSt16z0"/>
    <w:next w:val="860"/>
    <w:link w:val="839"/>
    <w:rPr>
      <w:rFonts w:ascii="Times New Roman" w:hAnsi="Times New Roman" w:cs="Times New Roman"/>
    </w:rPr>
  </w:style>
  <w:style w:type="character" w:styleId="861">
    <w:name w:val="WW8NumSt17z0"/>
    <w:next w:val="861"/>
    <w:link w:val="839"/>
    <w:rPr>
      <w:rFonts w:ascii="Times New Roman" w:hAnsi="Times New Roman" w:cs="Times New Roman"/>
    </w:rPr>
  </w:style>
  <w:style w:type="character" w:styleId="862">
    <w:name w:val="Основной шрифт абзаца"/>
    <w:next w:val="862"/>
    <w:link w:val="839"/>
  </w:style>
  <w:style w:type="character" w:styleId="863">
    <w:name w:val="Текст выноски Знак"/>
    <w:basedOn w:val="862"/>
    <w:next w:val="863"/>
    <w:link w:val="839"/>
    <w:rPr>
      <w:rFonts w:ascii="Tahoma" w:hAnsi="Tahoma" w:cs="Tahoma"/>
      <w:sz w:val="16"/>
      <w:szCs w:val="16"/>
    </w:rPr>
  </w:style>
  <w:style w:type="paragraph" w:styleId="864">
    <w:name w:val="Заголовок"/>
    <w:basedOn w:val="839"/>
    <w:next w:val="865"/>
    <w:link w:val="83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65">
    <w:name w:val="Основной текст"/>
    <w:basedOn w:val="839"/>
    <w:next w:val="865"/>
    <w:link w:val="839"/>
    <w:pPr>
      <w:spacing w:before="0" w:after="140" w:line="276" w:lineRule="auto"/>
    </w:pPr>
  </w:style>
  <w:style w:type="paragraph" w:styleId="866">
    <w:name w:val="Список"/>
    <w:basedOn w:val="865"/>
    <w:next w:val="866"/>
    <w:link w:val="839"/>
    <w:rPr>
      <w:rFonts w:cs="Lucida Sans"/>
    </w:rPr>
  </w:style>
  <w:style w:type="paragraph" w:styleId="867">
    <w:name w:val="Название"/>
    <w:basedOn w:val="839"/>
    <w:next w:val="867"/>
    <w:link w:val="839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68">
    <w:name w:val="Указатель"/>
    <w:basedOn w:val="839"/>
    <w:next w:val="868"/>
    <w:link w:val="839"/>
    <w:pPr>
      <w:suppressLineNumbers/>
    </w:pPr>
    <w:rPr>
      <w:rFonts w:cs="Lucida Sans"/>
    </w:rPr>
  </w:style>
  <w:style w:type="paragraph" w:styleId="869">
    <w:name w:val="Абзац списка"/>
    <w:basedOn w:val="839"/>
    <w:next w:val="869"/>
    <w:link w:val="839"/>
    <w:pPr>
      <w:contextualSpacing/>
      <w:ind w:left="720" w:right="0" w:firstLine="0"/>
      <w:spacing w:before="0" w:after="0"/>
    </w:pPr>
  </w:style>
  <w:style w:type="paragraph" w:styleId="870">
    <w:name w:val="WW-Базовый"/>
    <w:next w:val="870"/>
    <w:link w:val="839"/>
    <w:pPr>
      <w:spacing w:before="0" w:after="200" w:line="276" w:lineRule="auto"/>
      <w:widowControl/>
      <w:tabs>
        <w:tab w:val="left" w:pos="708" w:leader="none"/>
      </w:tabs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871">
    <w:name w:val="msonormalcxspmiddle"/>
    <w:basedOn w:val="839"/>
    <w:next w:val="871"/>
    <w:link w:val="839"/>
    <w:pPr>
      <w:spacing w:before="280" w:after="280"/>
    </w:pPr>
  </w:style>
  <w:style w:type="paragraph" w:styleId="872">
    <w:name w:val="Текст выноски"/>
    <w:basedOn w:val="839"/>
    <w:next w:val="872"/>
    <w:link w:val="839"/>
    <w:rPr>
      <w:rFonts w:ascii="Tahoma" w:hAnsi="Tahoma" w:cs="Tahoma"/>
      <w:sz w:val="16"/>
      <w:szCs w:val="16"/>
    </w:rPr>
  </w:style>
  <w:style w:type="paragraph" w:styleId="873">
    <w:name w:val="Standard"/>
    <w:next w:val="873"/>
    <w:link w:val="839"/>
    <w:pPr>
      <w:widowControl w:val="off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Директор</dc:creator>
  <cp:revision>19</cp:revision>
  <dcterms:created xsi:type="dcterms:W3CDTF">2018-12-27T11:32:00Z</dcterms:created>
  <dcterms:modified xsi:type="dcterms:W3CDTF">2025-01-10T04:02:56Z</dcterms:modified>
</cp:coreProperties>
</file>