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</w:pPr>
      <w:r>
        <w:rPr>
          <w:color w:val="333333"/>
        </w:rPr>
        <w:t xml:space="preserve">Государственное бюджетное учреждение «ЦСО </w:t>
      </w:r>
      <w:r>
        <w:rPr>
          <w:color w:val="333333"/>
        </w:rPr>
        <w:t xml:space="preserve">№9</w:t>
      </w:r>
      <w:r>
        <w:rPr>
          <w:color w:val="333333"/>
        </w:rPr>
        <w:t xml:space="preserve">»</w:t>
      </w:r>
      <w:r/>
    </w:p>
    <w:p>
      <w:pPr>
        <w:pStyle w:val="841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center"/>
      </w:pPr>
      <w:r>
        <w:rPr>
          <w:color w:val="333333"/>
        </w:rPr>
        <w:t xml:space="preserve">ПРОТОКОЛ № 2</w:t>
      </w:r>
      <w:r/>
    </w:p>
    <w:p>
      <w:pPr>
        <w:pStyle w:val="841"/>
        <w:jc w:val="center"/>
      </w:pPr>
      <w:r>
        <w:rPr>
          <w:color w:val="333333"/>
        </w:rPr>
        <w:t xml:space="preserve">заседания комиссии по профилактике коррупционных и иных правонарушений</w:t>
      </w:r>
      <w:r/>
    </w:p>
    <w:p>
      <w:pPr>
        <w:pStyle w:val="841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</w:pPr>
      <w:r>
        <w:rPr>
          <w:color w:val="333333"/>
        </w:rPr>
        <w:tab/>
        <w:t xml:space="preserve">с. Кетово                                                                                                  </w:t>
      </w:r>
      <w:r>
        <w:rPr>
          <w:color w:val="333333"/>
        </w:rPr>
        <w:t xml:space="preserve">16</w:t>
      </w:r>
      <w:r>
        <w:rPr>
          <w:color w:val="333333"/>
        </w:rPr>
        <w:t xml:space="preserve">  мая 202</w:t>
      </w:r>
      <w:r>
        <w:rPr>
          <w:color w:val="333333"/>
        </w:rPr>
        <w:t xml:space="preserve">4 г.</w:t>
      </w:r>
      <w:r/>
    </w:p>
    <w:p>
      <w:pPr>
        <w:pStyle w:val="841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</w:pPr>
      <w:r>
        <w:rPr>
          <w:color w:val="333333"/>
        </w:rPr>
        <w:t xml:space="preserve">Присутствовали: Потоскуев А.А. – председатель комиссии, заместитель директора;</w:t>
      </w:r>
      <w:r/>
    </w:p>
    <w:p>
      <w:pPr>
        <w:pStyle w:val="841"/>
        <w:jc w:val="both"/>
      </w:pPr>
      <w:r>
        <w:rPr>
          <w:color w:val="333333"/>
        </w:rPr>
        <w:t xml:space="preserve">Члены комиссии: Соломенцева С.В. – главный бухгалтер;</w:t>
      </w:r>
      <w:r/>
    </w:p>
    <w:p>
      <w:pPr>
        <w:pStyle w:val="841"/>
        <w:jc w:val="both"/>
        <w:rPr>
          <w:color w:val="333333"/>
          <w:highlight w:val="none"/>
        </w:rPr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Труш Е.А.             -  специалист по кадрам;</w:t>
      </w:r>
      <w:r>
        <w:rPr>
          <w:color w:val="333333"/>
          <w:highlight w:val="none"/>
        </w:rPr>
      </w:r>
    </w:p>
    <w:p>
      <w:pPr>
        <w:jc w:val="both"/>
      </w:pPr>
      <w:r>
        <w:rPr>
          <w:color w:val="333333"/>
          <w:highlight w:val="none"/>
        </w:rPr>
        <w:t xml:space="preserve">                               Усольцева Е.В.     – специалист по кадрам;</w:t>
      </w:r>
      <w:r>
        <w:rPr>
          <w:color w:val="333333"/>
          <w:highlight w:val="none"/>
        </w:rPr>
      </w:r>
      <w:r/>
    </w:p>
    <w:p>
      <w:pPr>
        <w:pStyle w:val="841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Пастернак Л.Г.     – заведующая отделением</w:t>
      </w:r>
      <w:r/>
    </w:p>
    <w:p>
      <w:pPr>
        <w:pStyle w:val="841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</w:pPr>
      <w:r>
        <w:rPr>
          <w:color w:val="333333"/>
        </w:rPr>
        <w:t xml:space="preserve">Повестка дня:</w:t>
      </w:r>
      <w:r/>
    </w:p>
    <w:p>
      <w:pPr>
        <w:pStyle w:val="841"/>
        <w:numPr>
          <w:ilvl w:val="0"/>
          <w:numId w:val="2"/>
        </w:numPr>
        <w:jc w:val="both"/>
      </w:pPr>
      <w:r>
        <w:rPr>
          <w:color w:val="333333"/>
        </w:rPr>
        <w:t xml:space="preserve">О ходе реализации Плана мероприятий по противодействию коррупции ГБУ «</w:t>
      </w:r>
      <w:r>
        <w:rPr>
          <w:color w:val="333333"/>
        </w:rPr>
        <w:t xml:space="preserve">Ц</w:t>
      </w:r>
      <w:r>
        <w:rPr>
          <w:color w:val="333333"/>
        </w:rPr>
        <w:t xml:space="preserve">СО </w:t>
      </w:r>
      <w:r>
        <w:rPr>
          <w:color w:val="333333"/>
        </w:rPr>
        <w:t xml:space="preserve">№9» </w:t>
      </w:r>
      <w:r>
        <w:rPr>
          <w:color w:val="333333"/>
        </w:rPr>
        <w:t xml:space="preserve">в первом и во втором квартале 202</w:t>
      </w:r>
      <w:r>
        <w:rPr>
          <w:color w:val="333333"/>
        </w:rPr>
        <w:t xml:space="preserve">4 г. </w:t>
      </w:r>
      <w:r/>
    </w:p>
    <w:p>
      <w:pPr>
        <w:pStyle w:val="841"/>
        <w:numPr>
          <w:ilvl w:val="0"/>
          <w:numId w:val="2"/>
        </w:numPr>
        <w:jc w:val="both"/>
      </w:pPr>
      <w:r>
        <w:rPr>
          <w:color w:val="333333"/>
        </w:rPr>
        <w:t xml:space="preserve">Рассмотрение соблюдения порядка и процедуры осуществления закупок товаров, работ и услуг для нужд учреждения, а также порядок и условия заключения договоров в хозяйственной деятельности учреждения в 202</w:t>
      </w:r>
      <w:r>
        <w:rPr>
          <w:color w:val="333333"/>
        </w:rPr>
        <w:t xml:space="preserve">4 г.</w:t>
      </w:r>
      <w:r/>
    </w:p>
    <w:p>
      <w:pPr>
        <w:pStyle w:val="841"/>
        <w:ind w:left="720" w:right="0" w:firstLine="0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</w:pPr>
      <w:r>
        <w:rPr>
          <w:color w:val="333333"/>
        </w:rPr>
        <w:t xml:space="preserve">Слушали:</w:t>
      </w:r>
      <w:r/>
    </w:p>
    <w:p>
      <w:pPr>
        <w:pStyle w:val="841"/>
        <w:numPr>
          <w:ilvl w:val="0"/>
          <w:numId w:val="3"/>
        </w:numPr>
        <w:jc w:val="both"/>
      </w:pPr>
      <w:r>
        <w:rPr>
          <w:color w:val="333333"/>
        </w:rPr>
        <w:t xml:space="preserve">По первому вопросу выступил Потоскуев А.А., перечислил мероприятия, проведенные в учреждении, согласно указанного выше плана. </w:t>
      </w:r>
      <w:r>
        <w:rPr>
          <w:color w:val="333333"/>
        </w:rPr>
        <w:t xml:space="preserve">Пояснил, как строится работа по проверке достоверности предоставления сотрудниками персональных данных, прием и рассмотрения жалоб и обращений граждан. Указал на отсутствие обращений по фактам коррупционных действий сотрудников.            </w:t>
      </w:r>
      <w:r>
        <w:rPr>
          <w:color w:val="333333"/>
        </w:rPr>
        <w:t xml:space="preserve">В учреждении комиссией пров</w:t>
      </w:r>
      <w:r>
        <w:rPr>
          <w:color w:val="333333"/>
        </w:rPr>
        <w:t xml:space="preserve">одилась информационно-разъяснительная работа с работниками учреждения по антикоррупционному законодательству и нормам поведения (Кодекс этики и служебного поведения). Был проведен анализ принимаемых локальных нормативных актов (Приказов) в учреждении в 202</w:t>
      </w:r>
      <w:r>
        <w:rPr>
          <w:color w:val="333333"/>
        </w:rPr>
        <w:t xml:space="preserve">3</w:t>
      </w:r>
      <w:r>
        <w:rPr>
          <w:color w:val="333333"/>
        </w:rPr>
        <w:t xml:space="preserve"> г. На информационном стенде своевременно размещалась дополнительная информация по антикоррупционной деятельности. </w:t>
      </w:r>
      <w:r>
        <w:rPr>
          <w:color w:val="333333"/>
        </w:rPr>
        <w:t xml:space="preserve">Проверок со стороны надзорных органов в 202</w:t>
      </w:r>
      <w:r>
        <w:rPr>
          <w:color w:val="333333"/>
        </w:rPr>
        <w:t xml:space="preserve">4 г. проведено не было. </w:t>
      </w:r>
      <w:r/>
    </w:p>
    <w:p>
      <w:pPr>
        <w:pStyle w:val="841"/>
        <w:numPr>
          <w:ilvl w:val="0"/>
          <w:numId w:val="3"/>
        </w:numPr>
        <w:jc w:val="both"/>
      </w:pPr>
      <w:r>
        <w:rPr>
          <w:color w:val="333333"/>
        </w:rPr>
        <w:t xml:space="preserve">По второму вопросу </w:t>
      </w:r>
      <w:r>
        <w:rPr>
          <w:color w:val="333333"/>
        </w:rPr>
        <w:t xml:space="preserve">Соломенцева С.В.</w:t>
      </w:r>
      <w:r>
        <w:rPr>
          <w:color w:val="333333"/>
        </w:rPr>
        <w:t xml:space="preserve"> пояснила, что </w:t>
      </w:r>
      <w:r>
        <w:rPr>
          <w:color w:val="333333"/>
        </w:rPr>
        <w:t xml:space="preserve">для </w:t>
      </w:r>
      <w:r>
        <w:rPr>
          <w:color w:val="333333"/>
        </w:rPr>
        <w:t xml:space="preserve">осуществления деятельности </w:t>
      </w:r>
      <w:r>
        <w:rPr>
          <w:color w:val="333333"/>
        </w:rPr>
        <w:t xml:space="preserve"> и соде</w:t>
      </w:r>
      <w:r>
        <w:rPr>
          <w:color w:val="333333"/>
        </w:rPr>
        <w:t xml:space="preserve">ржания зданий учреждением были проведены и заключены контракты и договора: АО «ЭК»Восток» (энергоснабжение), ООО «Чистый город» (обращение с ТКО), ООО «РН-Карт» (поставка бензина),</w:t>
      </w:r>
      <w:r>
        <w:rPr>
          <w:color w:val="333333"/>
        </w:rPr>
        <w:t xml:space="preserve"> ПАО «Ростелеком» (связь, интернет), ООО «Теплофикация» (теплоснабжение, вывоз ЖБО,                  с. Белозерское), МУП «Исток» (поставка воды, с. Половинское), ООО «Тепловодосети» (водоснабжение, с. Кетово), ЧОП «Дозор» (охранные услуги,      с. Кетово)</w:t>
      </w:r>
      <w:r>
        <w:rPr>
          <w:color w:val="333333"/>
        </w:rPr>
        <w:t xml:space="preserve">, ООО ЧОО «Гарант3» (охранные услуги, с. Белозерское),  ГБУ «Кетовская ЦРБ» (предрейсовый осмотр), ГБУ «Белозерская ЦРБ» (предрейсовый осмотр), ГБУ «Половинская ЦРБ» (предрейсовый осмотр), ООО «Курганский центр дезинфекции» (дератизация и дезинсекция), ООО</w:t>
      </w:r>
      <w:r>
        <w:rPr>
          <w:color w:val="333333"/>
        </w:rPr>
        <w:t xml:space="preserve"> «Цефей Маркет» (сопровождение 1С: зарплата и кадры, гос. учреждения), ООО «Гарант-Курган» (правовая система «Гарант»),  ООО «Гарант-Зауралье» (сопровождение ИСПДн), ООО «Техносервис» ( обслуживание орг. техники). Нарушений законодательства при проведении </w:t>
      </w:r>
      <w:r>
        <w:rPr>
          <w:color w:val="333333"/>
        </w:rPr>
        <w:t xml:space="preserve">торгов и заключении договоров допущено не было. Все предприятия и организации перед заключением контрактов и договоров были проверены по реестру недобросовестных поставщиков. Объем предоставляемых услуг определялся из анализа прошлого аналогичного периода.</w:t>
      </w:r>
      <w:r/>
    </w:p>
    <w:p>
      <w:pPr>
        <w:pStyle w:val="841"/>
        <w:ind w:left="1065" w:right="0" w:firstLine="0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</w:pPr>
      <w:r>
        <w:rPr>
          <w:color w:val="333333"/>
        </w:rPr>
        <w:t xml:space="preserve">Решение:</w:t>
      </w:r>
      <w:r/>
    </w:p>
    <w:p>
      <w:pPr>
        <w:pStyle w:val="841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Информацию принять  к сведению. Продолжить работу по проведению мероприятий предусмотренных Планом учреждения на 202</w:t>
      </w:r>
      <w:r>
        <w:rPr>
          <w:color w:val="333333"/>
        </w:rPr>
        <w:t xml:space="preserve">4 г.</w:t>
      </w:r>
      <w:r/>
    </w:p>
    <w:p>
      <w:pPr>
        <w:pStyle w:val="841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Информацию принять к сведению. В декабре 202</w:t>
      </w:r>
      <w:r>
        <w:rPr>
          <w:color w:val="333333"/>
        </w:rPr>
        <w:t xml:space="preserve">4 г. провести юридический анализ договоров заключенных и исполненных в 202</w:t>
      </w:r>
      <w:r>
        <w:rPr>
          <w:color w:val="333333"/>
        </w:rPr>
        <w:t xml:space="preserve">4 г. в ходе хозяйственной деятельности учреждения.</w:t>
      </w:r>
      <w:r/>
    </w:p>
    <w:p>
      <w:pPr>
        <w:pStyle w:val="841"/>
        <w:ind w:left="426" w:right="0" w:firstLine="0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41"/>
        <w:jc w:val="both"/>
        <w:rPr>
          <w:color w:val="333333"/>
        </w:rPr>
      </w:pPr>
      <w:r>
        <w:rPr>
          <w:color w:val="333333"/>
        </w:rPr>
        <w:t xml:space="preserve">Председатель комиссии                                                                А.А. Потоскуев</w:t>
      </w:r>
      <w:r>
        <w:rPr>
          <w:color w:val="333333"/>
        </w:rPr>
      </w:r>
      <w:r>
        <w:rPr>
          <w:color w:val="333333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851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1"/>
    <w:next w:val="841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1"/>
    <w:next w:val="84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1"/>
    <w:next w:val="841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1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1"/>
    <w:next w:val="841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1"/>
    <w:next w:val="841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1"/>
    <w:next w:val="841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1"/>
    <w:next w:val="841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1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1"/>
    <w:next w:val="841"/>
    <w:uiPriority w:val="99"/>
    <w:unhideWhenUsed/>
    <w:pPr>
      <w:spacing w:after="0" w:afterAutospacing="0"/>
    </w:pPr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1" w:default="1">
    <w:name w:val="Normal"/>
    <w:next w:val="841"/>
    <w:link w:val="84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Заголовок 1"/>
    <w:basedOn w:val="841"/>
    <w:next w:val="841"/>
    <w:link w:val="841"/>
    <w:pPr>
      <w:numPr>
        <w:ilvl w:val="0"/>
        <w:numId w:val="1"/>
      </w:numPr>
      <w:jc w:val="center"/>
      <w:keepNext/>
      <w:outlineLvl w:val="0"/>
    </w:pPr>
    <w:rPr>
      <w:b/>
      <w:bCs/>
    </w:rPr>
  </w:style>
  <w:style w:type="character" w:styleId="843">
    <w:name w:val="WW8Num2z0"/>
    <w:next w:val="843"/>
    <w:link w:val="841"/>
  </w:style>
  <w:style w:type="character" w:styleId="844">
    <w:name w:val="WW8Num3z0"/>
    <w:next w:val="844"/>
    <w:link w:val="841"/>
    <w:rPr>
      <w:rFonts w:ascii="Times New Roman" w:hAnsi="Times New Roman" w:cs="Times New Roman"/>
    </w:rPr>
  </w:style>
  <w:style w:type="character" w:styleId="845">
    <w:name w:val="WW8Num4z0"/>
    <w:next w:val="845"/>
    <w:link w:val="841"/>
    <w:rPr>
      <w:rFonts w:ascii="Times New Roman" w:hAnsi="Times New Roman" w:cs="Times New Roman"/>
    </w:rPr>
  </w:style>
  <w:style w:type="character" w:styleId="846">
    <w:name w:val="WW8Num5z0"/>
    <w:next w:val="846"/>
    <w:link w:val="841"/>
    <w:rPr>
      <w:rFonts w:ascii="Times New Roman" w:hAnsi="Times New Roman" w:cs="Times New Roman"/>
    </w:rPr>
  </w:style>
  <w:style w:type="character" w:styleId="847">
    <w:name w:val="WW8Num6z0"/>
    <w:next w:val="847"/>
    <w:link w:val="841"/>
  </w:style>
  <w:style w:type="character" w:styleId="848">
    <w:name w:val="WW8Num7z0"/>
    <w:next w:val="848"/>
  </w:style>
  <w:style w:type="character" w:styleId="849">
    <w:name w:val="WW8Num8z0"/>
    <w:next w:val="849"/>
    <w:link w:val="841"/>
    <w:rPr>
      <w:rFonts w:ascii="Times New Roman" w:hAnsi="Times New Roman" w:cs="Times New Roman"/>
    </w:rPr>
  </w:style>
  <w:style w:type="character" w:styleId="850">
    <w:name w:val="WW8Num9z0"/>
    <w:next w:val="850"/>
    <w:link w:val="841"/>
    <w:rPr>
      <w:rFonts w:ascii="Times New Roman" w:hAnsi="Times New Roman" w:cs="Times New Roman"/>
    </w:rPr>
  </w:style>
  <w:style w:type="character" w:styleId="851">
    <w:name w:val="WW8Num10z0"/>
    <w:next w:val="851"/>
    <w:link w:val="841"/>
    <w:rPr>
      <w:rFonts w:ascii="Times New Roman" w:hAnsi="Times New Roman" w:cs="Times New Roman"/>
    </w:rPr>
  </w:style>
  <w:style w:type="character" w:styleId="852">
    <w:name w:val="WW8Num11z0"/>
    <w:next w:val="852"/>
  </w:style>
  <w:style w:type="character" w:styleId="853">
    <w:name w:val="WW8Num12z0"/>
    <w:next w:val="853"/>
    <w:link w:val="841"/>
  </w:style>
  <w:style w:type="character" w:styleId="854">
    <w:name w:val="WW8Num13z0"/>
    <w:next w:val="854"/>
    <w:link w:val="841"/>
    <w:rPr>
      <w:rFonts w:ascii="Arial" w:hAnsi="Arial" w:cs="Arial"/>
      <w:sz w:val="21"/>
    </w:rPr>
  </w:style>
  <w:style w:type="character" w:styleId="855">
    <w:name w:val="WW8Num14z0"/>
    <w:next w:val="855"/>
    <w:link w:val="841"/>
    <w:rPr>
      <w:rFonts w:ascii="Times New Roman" w:hAnsi="Times New Roman" w:cs="Times New Roman"/>
    </w:rPr>
  </w:style>
  <w:style w:type="character" w:styleId="856">
    <w:name w:val="WW8Num15z0"/>
    <w:next w:val="856"/>
    <w:link w:val="841"/>
  </w:style>
  <w:style w:type="character" w:styleId="857">
    <w:name w:val="WW8Num16z0"/>
    <w:next w:val="857"/>
    <w:link w:val="841"/>
  </w:style>
  <w:style w:type="character" w:styleId="858">
    <w:name w:val="WW8Num17z0"/>
    <w:next w:val="858"/>
    <w:link w:val="841"/>
    <w:rPr>
      <w:rFonts w:ascii="Times New Roman" w:hAnsi="Times New Roman" w:cs="Times New Roman"/>
    </w:rPr>
  </w:style>
  <w:style w:type="character" w:styleId="859">
    <w:name w:val="WW8Num18z0"/>
    <w:next w:val="859"/>
    <w:link w:val="841"/>
    <w:rPr>
      <w:rFonts w:ascii="Times New Roman" w:hAnsi="Times New Roman" w:cs="Times New Roman"/>
    </w:rPr>
  </w:style>
  <w:style w:type="character" w:styleId="860">
    <w:name w:val="WW8Num19z0"/>
    <w:next w:val="860"/>
    <w:link w:val="841"/>
    <w:rPr>
      <w:rFonts w:ascii="Times New Roman" w:hAnsi="Times New Roman" w:cs="Times New Roman"/>
    </w:rPr>
  </w:style>
  <w:style w:type="character" w:styleId="861">
    <w:name w:val="WW8NumSt3z0"/>
    <w:next w:val="861"/>
    <w:link w:val="841"/>
    <w:rPr>
      <w:rFonts w:ascii="Times New Roman" w:hAnsi="Times New Roman" w:cs="Times New Roman"/>
    </w:rPr>
  </w:style>
  <w:style w:type="character" w:styleId="862">
    <w:name w:val="WW8NumSt5z0"/>
    <w:next w:val="862"/>
    <w:link w:val="841"/>
    <w:rPr>
      <w:rFonts w:ascii="Times New Roman" w:hAnsi="Times New Roman" w:cs="Times New Roman"/>
    </w:rPr>
  </w:style>
  <w:style w:type="character" w:styleId="863">
    <w:name w:val="WW8NumSt6z0"/>
    <w:next w:val="863"/>
    <w:link w:val="841"/>
    <w:rPr>
      <w:rFonts w:ascii="Times New Roman" w:hAnsi="Times New Roman" w:cs="Times New Roman"/>
    </w:rPr>
  </w:style>
  <w:style w:type="character" w:styleId="864">
    <w:name w:val="WW8NumSt10z0"/>
    <w:next w:val="864"/>
    <w:link w:val="841"/>
    <w:rPr>
      <w:rFonts w:ascii="Times New Roman" w:hAnsi="Times New Roman" w:cs="Times New Roman"/>
    </w:rPr>
  </w:style>
  <w:style w:type="character" w:styleId="865">
    <w:name w:val="WW8NumSt16z0"/>
    <w:next w:val="865"/>
    <w:link w:val="841"/>
    <w:rPr>
      <w:rFonts w:ascii="Times New Roman" w:hAnsi="Times New Roman" w:cs="Times New Roman"/>
    </w:rPr>
  </w:style>
  <w:style w:type="character" w:styleId="866">
    <w:name w:val="WW8NumSt17z0"/>
    <w:next w:val="866"/>
    <w:link w:val="841"/>
    <w:rPr>
      <w:rFonts w:ascii="Times New Roman" w:hAnsi="Times New Roman" w:cs="Times New Roman"/>
    </w:rPr>
  </w:style>
  <w:style w:type="character" w:styleId="867">
    <w:name w:val="Основной шрифт абзаца"/>
    <w:next w:val="867"/>
    <w:link w:val="841"/>
  </w:style>
  <w:style w:type="character" w:styleId="868">
    <w:name w:val="Текст выноски Знак"/>
    <w:basedOn w:val="867"/>
    <w:next w:val="868"/>
    <w:link w:val="841"/>
    <w:rPr>
      <w:rFonts w:ascii="Tahoma" w:hAnsi="Tahoma" w:cs="Tahoma"/>
      <w:sz w:val="16"/>
      <w:szCs w:val="16"/>
    </w:rPr>
  </w:style>
  <w:style w:type="paragraph" w:styleId="869">
    <w:name w:val="Заголовок"/>
    <w:basedOn w:val="841"/>
    <w:next w:val="87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70">
    <w:name w:val="Основной текст"/>
    <w:basedOn w:val="841"/>
    <w:next w:val="870"/>
    <w:link w:val="841"/>
    <w:pPr>
      <w:spacing w:before="0" w:after="140" w:line="276" w:lineRule="auto"/>
    </w:pPr>
  </w:style>
  <w:style w:type="paragraph" w:styleId="871">
    <w:name w:val="Список"/>
    <w:basedOn w:val="870"/>
    <w:next w:val="871"/>
    <w:link w:val="841"/>
    <w:rPr>
      <w:rFonts w:cs="Lucida Sans"/>
    </w:rPr>
  </w:style>
  <w:style w:type="paragraph" w:styleId="872">
    <w:name w:val="Название"/>
    <w:basedOn w:val="841"/>
    <w:next w:val="8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73">
    <w:name w:val="Указатель"/>
    <w:basedOn w:val="841"/>
    <w:next w:val="873"/>
    <w:link w:val="841"/>
    <w:pPr>
      <w:suppressLineNumbers/>
    </w:pPr>
    <w:rPr>
      <w:rFonts w:cs="Lucida Sans"/>
    </w:rPr>
  </w:style>
  <w:style w:type="paragraph" w:styleId="874">
    <w:name w:val="Абзац списка"/>
    <w:basedOn w:val="841"/>
    <w:next w:val="874"/>
    <w:link w:val="841"/>
    <w:pPr>
      <w:contextualSpacing/>
      <w:ind w:left="720" w:right="0" w:firstLine="0"/>
      <w:spacing w:before="0" w:after="0"/>
    </w:pPr>
  </w:style>
  <w:style w:type="paragraph" w:styleId="875">
    <w:name w:val="WW-Базовый"/>
    <w:next w:val="875"/>
    <w:link w:val="841"/>
    <w:pPr>
      <w:spacing w:before="0" w:after="200" w:line="276" w:lineRule="auto"/>
      <w:widowControl/>
      <w:tabs>
        <w:tab w:val="left" w:pos="708" w:leader="none"/>
      </w:tabs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876">
    <w:name w:val="msonormalcxspmiddle"/>
    <w:basedOn w:val="841"/>
    <w:next w:val="876"/>
    <w:link w:val="841"/>
    <w:pPr>
      <w:spacing w:before="280" w:after="280"/>
    </w:pPr>
  </w:style>
  <w:style w:type="paragraph" w:styleId="877">
    <w:name w:val="Текст выноски"/>
    <w:basedOn w:val="841"/>
    <w:next w:val="877"/>
    <w:link w:val="841"/>
    <w:rPr>
      <w:rFonts w:ascii="Tahoma" w:hAnsi="Tahoma" w:cs="Tahoma"/>
      <w:sz w:val="16"/>
      <w:szCs w:val="16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revision>9</cp:revision>
  <dcterms:created xsi:type="dcterms:W3CDTF">2021-07-01T09:36:00Z</dcterms:created>
  <dcterms:modified xsi:type="dcterms:W3CDTF">2024-05-17T10:33:54Z</dcterms:modified>
</cp:coreProperties>
</file>