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center"/>
        <w:rPr>
          <w:color w:val="333333"/>
        </w:rPr>
      </w:pPr>
      <w:r>
        <w:rPr>
          <w:color w:val="333333"/>
        </w:rPr>
        <w:t xml:space="preserve">Г</w:t>
      </w:r>
      <w:r>
        <w:rPr>
          <w:color w:val="333333"/>
        </w:rPr>
        <w:t xml:space="preserve">осударственное бюджетное учреждение </w:t>
      </w:r>
      <w:r>
        <w:rPr>
          <w:color w:val="333333"/>
        </w:rPr>
        <w:t xml:space="preserve">«</w:t>
      </w:r>
      <w:r>
        <w:rPr>
          <w:color w:val="333333"/>
        </w:rPr>
        <w:t xml:space="preserve">Центр социал</w:t>
      </w:r>
      <w:r>
        <w:rPr>
          <w:color w:val="333333"/>
        </w:rPr>
        <w:t xml:space="preserve">ь</w:t>
      </w:r>
      <w:r>
        <w:rPr>
          <w:color w:val="333333"/>
        </w:rPr>
        <w:t xml:space="preserve">но</w:t>
      </w:r>
      <w:r>
        <w:rPr>
          <w:color w:val="333333"/>
        </w:rPr>
        <w:t xml:space="preserve">го обслуживания №9» </w:t>
      </w:r>
      <w:r>
        <w:rPr>
          <w:color w:val="333333"/>
        </w:rPr>
      </w:r>
      <w:r>
        <w:rPr>
          <w:color w:val="333333"/>
        </w:rPr>
      </w:r>
    </w:p>
    <w:p>
      <w:pPr>
        <w:jc w:val="center"/>
        <w:rPr>
          <w:color w:val="333333"/>
        </w:rPr>
      </w:pPr>
      <w:r>
        <w:rPr>
          <w:color w:val="333333"/>
          <w:highlight w:val="none"/>
        </w:rPr>
      </w:r>
      <w:r>
        <w:rPr>
          <w:color w:val="333333"/>
          <w:highlight w:val="none"/>
        </w:rPr>
      </w:r>
      <w:r>
        <w:rPr>
          <w:color w:val="333333"/>
        </w:rPr>
      </w:r>
    </w:p>
    <w:p>
      <w:pPr>
        <w:jc w:val="center"/>
        <w:rPr>
          <w:color w:val="333333"/>
          <w:highlight w:val="none"/>
        </w:rPr>
      </w:pPr>
      <w:r>
        <w:rPr>
          <w:color w:val="333333"/>
          <w:highlight w:val="none"/>
        </w:rPr>
      </w:r>
      <w:r>
        <w:rPr>
          <w:color w:val="333333"/>
          <w:highlight w:val="none"/>
        </w:rPr>
      </w:r>
      <w:r>
        <w:rPr>
          <w:color w:val="333333"/>
          <w:highlight w:val="none"/>
        </w:rPr>
      </w:r>
    </w:p>
    <w:p>
      <w:pPr>
        <w:jc w:val="center"/>
        <w:rPr>
          <w:color w:val="333333"/>
          <w:highlight w:val="none"/>
        </w:rPr>
      </w:pPr>
      <w:r>
        <w:rPr>
          <w:color w:val="333333"/>
          <w:highlight w:val="none"/>
        </w:rPr>
      </w:r>
      <w:r>
        <w:rPr>
          <w:color w:val="333333"/>
          <w:highlight w:val="none"/>
        </w:rPr>
      </w:r>
      <w:r>
        <w:rPr>
          <w:color w:val="333333"/>
          <w:highlight w:val="none"/>
        </w:rPr>
      </w:r>
    </w:p>
    <w:p>
      <w:pPr>
        <w:jc w:val="center"/>
        <w:rPr>
          <w:color w:val="333333"/>
          <w:highlight w:val="none"/>
        </w:rPr>
      </w:pPr>
      <w:r>
        <w:rPr>
          <w:color w:val="333333"/>
        </w:rPr>
        <w:t xml:space="preserve">ПРОТОКОЛ</w:t>
      </w:r>
      <w:r>
        <w:rPr>
          <w:color w:val="333333"/>
        </w:rPr>
        <w:t xml:space="preserve"> № </w:t>
      </w:r>
      <w:r>
        <w:rPr>
          <w:color w:val="333333"/>
        </w:rPr>
        <w:t xml:space="preserve">3</w:t>
      </w:r>
      <w:r>
        <w:rPr>
          <w:color w:val="333333"/>
        </w:rPr>
      </w:r>
      <w:r>
        <w:rPr>
          <w:color w:val="333333"/>
          <w:highlight w:val="none"/>
        </w:rPr>
      </w:r>
    </w:p>
    <w:p>
      <w:pPr>
        <w:pStyle w:val="875"/>
        <w:jc w:val="center"/>
        <w:rPr>
          <w:color w:val="333333"/>
        </w:rPr>
      </w:pPr>
      <w:r>
        <w:rPr>
          <w:color w:val="333333"/>
        </w:rPr>
        <w:t xml:space="preserve">заседания комиссии по противодействию коррупции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center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 xml:space="preserve">с. Кетово</w:t>
      </w:r>
      <w:r>
        <w:rPr>
          <w:color w:val="333333"/>
        </w:rPr>
        <w:t xml:space="preserve">                                                                    </w:t>
      </w:r>
      <w:r>
        <w:rPr>
          <w:color w:val="333333"/>
        </w:rPr>
        <w:t xml:space="preserve">                              26</w:t>
      </w:r>
      <w:r>
        <w:rPr>
          <w:color w:val="333333"/>
        </w:rPr>
        <w:t xml:space="preserve"> августа</w:t>
      </w:r>
      <w:r>
        <w:rPr>
          <w:color w:val="333333"/>
        </w:rPr>
        <w:t xml:space="preserve">  202</w:t>
      </w:r>
      <w:r>
        <w:rPr>
          <w:color w:val="333333"/>
        </w:rPr>
        <w:t xml:space="preserve">4 г.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Присутствовали: Потоскуев А.А. </w:t>
      </w:r>
      <w:r>
        <w:rPr>
          <w:color w:val="333333"/>
        </w:rPr>
        <w:t xml:space="preserve">     </w:t>
      </w:r>
      <w:r>
        <w:rPr>
          <w:color w:val="333333"/>
        </w:rPr>
        <w:t xml:space="preserve">– председатель комиссии, заместитель директора;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Члены комиссии: Соломенцева С.В. </w:t>
      </w:r>
      <w:r>
        <w:rPr>
          <w:color w:val="333333"/>
        </w:rPr>
        <w:t xml:space="preserve">-</w:t>
      </w:r>
      <w:r>
        <w:rPr>
          <w:color w:val="333333"/>
        </w:rPr>
        <w:t xml:space="preserve"> главный бухгалтер;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                </w:t>
      </w:r>
      <w:r>
        <w:rPr>
          <w:color w:val="333333"/>
        </w:rPr>
        <w:t xml:space="preserve">               </w:t>
      </w:r>
      <w:r>
        <w:rPr>
          <w:color w:val="333333"/>
        </w:rPr>
        <w:t xml:space="preserve">Усольцева Е.В.     </w:t>
      </w:r>
      <w:r>
        <w:rPr>
          <w:color w:val="333333"/>
        </w:rPr>
        <w:t xml:space="preserve"> –</w:t>
      </w:r>
      <w:r>
        <w:rPr>
          <w:color w:val="333333"/>
        </w:rPr>
        <w:t xml:space="preserve"> специалист по кадрам</w:t>
      </w:r>
      <w:r>
        <w:rPr>
          <w:color w:val="333333"/>
        </w:rPr>
        <w:t xml:space="preserve">;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                               </w:t>
      </w:r>
      <w:r>
        <w:rPr>
          <w:color w:val="333333"/>
        </w:rPr>
        <w:t xml:space="preserve">Труш Е.А.         </w:t>
      </w:r>
      <w:r>
        <w:rPr>
          <w:color w:val="333333"/>
        </w:rPr>
        <w:t xml:space="preserve">      - </w:t>
      </w:r>
      <w:r>
        <w:rPr>
          <w:color w:val="333333"/>
        </w:rPr>
        <w:t xml:space="preserve">специалист по кадрам</w:t>
      </w:r>
      <w:r>
        <w:rPr>
          <w:color w:val="333333"/>
        </w:rPr>
        <w:t xml:space="preserve">;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                             </w:t>
      </w:r>
      <w:r>
        <w:rPr>
          <w:color w:val="333333"/>
        </w:rPr>
        <w:t xml:space="preserve"> </w:t>
      </w:r>
      <w:r>
        <w:rPr>
          <w:color w:val="333333"/>
        </w:rPr>
        <w:t xml:space="preserve"> Пастернак Л.Г.</w:t>
      </w:r>
      <w:r>
        <w:rPr>
          <w:color w:val="333333"/>
        </w:rPr>
        <w:t xml:space="preserve"> </w:t>
      </w:r>
      <w:r>
        <w:rPr>
          <w:color w:val="333333"/>
        </w:rPr>
        <w:t xml:space="preserve">      - заведующая отделением</w:t>
      </w:r>
      <w:r>
        <w:rPr>
          <w:color w:val="333333"/>
        </w:rPr>
        <w:t xml:space="preserve">;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Повестка дня: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2"/>
        </w:numPr>
        <w:jc w:val="both"/>
        <w:rPr>
          <w:color w:val="333333"/>
        </w:rPr>
      </w:pPr>
      <w:r>
        <w:rPr>
          <w:color w:val="333333"/>
        </w:rPr>
        <w:t xml:space="preserve">Об актуальности проведения работы в учреждении по профилактике коррупционных правонарушений и не допущения фактов коррупции. Рассмотрение выполнение мероприятий согласно плана на 2024 г.</w:t>
      </w:r>
      <w:r>
        <w:rPr>
          <w:color w:val="333333"/>
        </w:rPr>
        <w:t xml:space="preserve"> и возникающие вопросы в связи с их исполнением.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2"/>
        </w:numPr>
        <w:jc w:val="both"/>
        <w:rPr>
          <w:color w:val="333333"/>
        </w:rPr>
      </w:pPr>
      <w:r>
        <w:rPr>
          <w:color w:val="333333"/>
        </w:rPr>
        <w:t xml:space="preserve">Анализ проведенной работы по актуализации локальных нормативных актов по профилактике коррупционных правонарушений</w:t>
      </w:r>
      <w:r>
        <w:rPr>
          <w:color w:val="333333"/>
        </w:rPr>
        <w:t xml:space="preserve">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2"/>
        </w:numPr>
        <w:jc w:val="both"/>
        <w:rPr>
          <w:color w:val="333333"/>
        </w:rPr>
      </w:pPr>
      <w:r>
        <w:rPr>
          <w:color w:val="333333"/>
        </w:rPr>
        <w:t xml:space="preserve">Организация работы по проверке сведений предоставляемых лицами принимаемыми на работу в учреждение.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ind w:left="720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Слушали: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3"/>
        </w:numPr>
        <w:ind w:left="0" w:firstLine="426"/>
        <w:jc w:val="both"/>
        <w:rPr>
          <w:color w:val="333333"/>
        </w:rPr>
      </w:pPr>
      <w:r>
        <w:rPr>
          <w:color w:val="333333"/>
        </w:rPr>
        <w:t xml:space="preserve">По первому вопросу </w:t>
      </w:r>
      <w:r>
        <w:rPr>
          <w:color w:val="333333"/>
        </w:rPr>
        <w:t xml:space="preserve">заслушали </w:t>
      </w:r>
      <w:r>
        <w:rPr>
          <w:color w:val="333333"/>
        </w:rPr>
        <w:t xml:space="preserve">Потоскуева А.А.</w:t>
      </w:r>
      <w:r>
        <w:rPr>
          <w:color w:val="333333"/>
        </w:rPr>
        <w:t xml:space="preserve">, котор</w:t>
      </w:r>
      <w:r>
        <w:rPr>
          <w:color w:val="333333"/>
        </w:rPr>
        <w:t xml:space="preserve">ый</w:t>
      </w:r>
      <w:r>
        <w:rPr>
          <w:color w:val="333333"/>
        </w:rPr>
        <w:t xml:space="preserve"> </w:t>
      </w:r>
      <w:r>
        <w:rPr>
          <w:color w:val="333333"/>
        </w:rPr>
        <w:t xml:space="preserve">рассказал об актуальности </w:t>
      </w:r>
      <w:r>
        <w:rPr>
          <w:color w:val="333333"/>
        </w:rPr>
        <w:t xml:space="preserve">рассматриваемого вопроса. Напомнил нормативно-правовые акты в области противодействия коррупции и основные принципы: </w:t>
      </w:r>
      <w:r>
        <w:rPr>
          <w:color w:val="333333"/>
        </w:rPr>
        <w:t xml:space="preserve">1) принцип </w:t>
      </w:r>
      <w:r>
        <w:rPr>
          <w:color w:val="333333"/>
        </w:rPr>
        <w:t xml:space="preserve">соответствие антикоррупционной политики учреждения действующему законодательству,</w:t>
      </w:r>
      <w:r>
        <w:rPr>
          <w:color w:val="333333"/>
        </w:rPr>
        <w:t xml:space="preserve"> 2) принцип личного пример руководителя, 3) принцип вовлечения сотрудников  в реализацию антикоррупционных мероприятий, 4</w:t>
      </w:r>
      <w:r>
        <w:rPr>
          <w:color w:val="333333"/>
        </w:rPr>
        <w:t xml:space="preserve">) принцип соразмерности антикоррупционных мероприятий риску коррупции, 5) принцип ответственности и неотвратимости наказания,     6) принцип открытости, 7) принцип постоянного контроля и мониторинга ситуации. Предложил механизм реализации запланированных </w:t>
      </w:r>
      <w:r>
        <w:rPr>
          <w:color w:val="333333"/>
        </w:rPr>
        <w:t xml:space="preserve">мероприятий в связи с удаленностью филиалов.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3"/>
        </w:numPr>
        <w:ind w:left="0" w:firstLine="426"/>
        <w:jc w:val="both"/>
        <w:rPr>
          <w:color w:val="333333"/>
        </w:rPr>
      </w:pPr>
      <w:r>
        <w:rPr>
          <w:color w:val="333333"/>
        </w:rPr>
        <w:t xml:space="preserve">По второму вопросу Потоскуев А.А. пояснил, что </w:t>
      </w:r>
      <w:r>
        <w:rPr>
          <w:color w:val="333333"/>
        </w:rPr>
        <w:t xml:space="preserve">в </w:t>
      </w:r>
      <w:r>
        <w:rPr>
          <w:color w:val="333333"/>
        </w:rPr>
        <w:t xml:space="preserve">комиссией была проведена работа с локальными нормативными актами в области противодействия коррупции. В ходе данной работы были </w:t>
      </w:r>
      <w:r>
        <w:rPr>
          <w:color w:val="333333"/>
        </w:rPr>
        <w:t xml:space="preserve">актуализированы локальные нормативные документы регламентирующие деятельность учреждения в области противодействия коррупции.</w:t>
      </w:r>
      <w:r>
        <w:rPr>
          <w:color w:val="333333"/>
        </w:rPr>
        <w:t xml:space="preserve"> Актуализирована информация</w:t>
      </w:r>
      <w:r>
        <w:rPr>
          <w:color w:val="333333"/>
        </w:rPr>
        <w:t xml:space="preserve"> на стендах и сайте учреждения. </w:t>
      </w:r>
      <w:r>
        <w:rPr>
          <w:color w:val="333333"/>
        </w:rPr>
        <w:t xml:space="preserve"> 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3"/>
        </w:numPr>
        <w:ind w:left="0" w:firstLine="426"/>
        <w:jc w:val="both"/>
        <w:rPr>
          <w:rStyle w:val="886"/>
          <w:color w:val="333333"/>
        </w:rPr>
      </w:pPr>
      <w:r>
        <w:rPr>
          <w:color w:val="333333"/>
        </w:rPr>
        <w:t xml:space="preserve">По третьему вопросу </w:t>
      </w:r>
      <w:r>
        <w:rPr>
          <w:color w:val="333333"/>
        </w:rPr>
        <w:t xml:space="preserve">Усольцева Е.В.</w:t>
      </w:r>
      <w:r>
        <w:rPr>
          <w:rStyle w:val="880"/>
          <w:color w:val="000000"/>
          <w:shd w:val="clear" w:color="auto" w:fill="ffffff"/>
        </w:rPr>
        <w:t xml:space="preserve"> </w:t>
      </w:r>
      <w:r>
        <w:rPr>
          <w:rStyle w:val="886"/>
          <w:color w:val="000000"/>
          <w:shd w:val="clear" w:color="auto" w:fill="ffffff"/>
        </w:rPr>
        <w:t xml:space="preserve"> </w:t>
      </w:r>
      <w:r>
        <w:rPr>
          <w:rStyle w:val="886"/>
          <w:color w:val="000000"/>
          <w:shd w:val="clear" w:color="auto" w:fill="ffffff"/>
        </w:rPr>
        <w:t xml:space="preserve">пояснила, как строится работа</w:t>
      </w:r>
      <w:r>
        <w:rPr>
          <w:rStyle w:val="886"/>
          <w:color w:val="000000"/>
          <w:shd w:val="clear" w:color="auto" w:fill="ffffff"/>
        </w:rPr>
        <w:t xml:space="preserve"> </w:t>
      </w:r>
      <w:r>
        <w:rPr>
          <w:rStyle w:val="886"/>
          <w:color w:val="000000"/>
          <w:shd w:val="clear" w:color="auto" w:fill="ffffff"/>
        </w:rPr>
        <w:t xml:space="preserve">по проверке биографических и иных данных предоставляемых лицами при приеме на работу. Как правило</w:t>
      </w:r>
      <w:r>
        <w:rPr>
          <w:rStyle w:val="886"/>
          <w:color w:val="000000"/>
          <w:shd w:val="clear" w:color="auto" w:fill="ffffff"/>
        </w:rPr>
        <w:t xml:space="preserve">,</w:t>
      </w:r>
      <w:r>
        <w:rPr>
          <w:rStyle w:val="886"/>
          <w:color w:val="000000"/>
          <w:shd w:val="clear" w:color="auto" w:fill="ffffff"/>
        </w:rPr>
        <w:t xml:space="preserve"> представленные сведения проверяются путем предоставления лицом конкретных документов</w:t>
      </w:r>
      <w:r>
        <w:rPr>
          <w:rStyle w:val="886"/>
          <w:color w:val="000000"/>
          <w:shd w:val="clear" w:color="auto" w:fill="ffffff"/>
        </w:rPr>
        <w:t xml:space="preserve"> или их копий.</w:t>
      </w:r>
      <w:r>
        <w:rPr>
          <w:rStyle w:val="886"/>
          <w:color w:val="333333"/>
        </w:rPr>
      </w:r>
      <w:r>
        <w:rPr>
          <w:rStyle w:val="886"/>
          <w:color w:val="333333"/>
        </w:rPr>
      </w:r>
    </w:p>
    <w:p>
      <w:pPr>
        <w:jc w:val="both"/>
        <w:rPr>
          <w:color w:val="333333"/>
        </w:rPr>
      </w:pPr>
      <w:r>
        <w:rPr>
          <w:color w:val="333333"/>
          <w:highlight w:val="none"/>
        </w:rPr>
      </w:r>
      <w:r>
        <w:rPr>
          <w:color w:val="333333"/>
          <w:highlight w:val="none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  <w:highlight w:val="none"/>
        </w:rPr>
      </w:pPr>
      <w:r>
        <w:rPr>
          <w:color w:val="333333"/>
        </w:rPr>
        <w:t xml:space="preserve">Решение:</w:t>
      </w:r>
      <w:r>
        <w:rPr>
          <w:color w:val="333333"/>
          <w:highlight w:val="none"/>
        </w:rPr>
      </w:r>
      <w:r>
        <w:rPr>
          <w:color w:val="333333"/>
          <w:highlight w:val="none"/>
        </w:rPr>
      </w:r>
    </w:p>
    <w:p>
      <w:pPr>
        <w:pStyle w:val="875"/>
        <w:numPr>
          <w:ilvl w:val="0"/>
          <w:numId w:val="24"/>
        </w:numPr>
        <w:ind w:left="0" w:firstLine="426"/>
        <w:jc w:val="both"/>
        <w:rPr>
          <w:color w:val="333333"/>
        </w:rPr>
      </w:pPr>
      <w:r>
        <w:rPr>
          <w:color w:val="333333"/>
        </w:rPr>
        <w:t xml:space="preserve">Информацию об актуальности работы по профилактике коррупционных правонарушений и выполнения запланированных мероприятий на 2024 г. принять к сведению. 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4"/>
        </w:numPr>
        <w:ind w:left="0" w:firstLine="426"/>
        <w:jc w:val="both"/>
        <w:rPr>
          <w:color w:val="333333"/>
        </w:rPr>
      </w:pPr>
      <w:r>
        <w:rPr>
          <w:color w:val="333333"/>
        </w:rPr>
        <w:t xml:space="preserve">Продолжить работу по поддержанию в актуальном состоянии информацию по противодействию коррупционных правонарушений на стендах и сайте учреждения.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numPr>
          <w:ilvl w:val="0"/>
          <w:numId w:val="24"/>
        </w:numPr>
        <w:ind w:left="0" w:firstLine="426"/>
        <w:jc w:val="both"/>
        <w:rPr>
          <w:color w:val="333333"/>
        </w:rPr>
      </w:pPr>
      <w:r>
        <w:rPr>
          <w:color w:val="333333"/>
        </w:rPr>
        <w:t xml:space="preserve">Информацию принять к сведению. Своевременно запрашивать и приобщать в личные дела сотрудников необходимые документы.</w:t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  <w:r>
        <w:rPr>
          <w:color w:val="333333"/>
        </w:rPr>
      </w:r>
    </w:p>
    <w:p>
      <w:pPr>
        <w:pStyle w:val="875"/>
        <w:jc w:val="both"/>
        <w:rPr>
          <w:color w:val="333333"/>
        </w:rPr>
      </w:pPr>
      <w:r>
        <w:rPr>
          <w:color w:val="333333"/>
        </w:rPr>
        <w:t xml:space="preserve">Председатель   комиссии                 </w:t>
      </w:r>
      <w:r>
        <w:rPr>
          <w:color w:val="333333"/>
        </w:rPr>
        <w:t xml:space="preserve">                                           </w:t>
      </w:r>
      <w:r>
        <w:rPr>
          <w:color w:val="333333"/>
        </w:rPr>
        <w:t xml:space="preserve">                             А.А. Потоскуев</w:t>
      </w:r>
      <w:r>
        <w:rPr>
          <w:color w:val="333333"/>
        </w:rPr>
      </w:r>
      <w:r>
        <w:rPr>
          <w:color w:val="333333"/>
        </w:rPr>
      </w:r>
    </w:p>
    <w:sectPr>
      <w:footnotePr/>
      <w:endnotePr/>
      <w:type w:val="nextPage"/>
      <w:pgSz w:w="11906" w:h="16838" w:orient="portrait"/>
      <w:pgMar w:top="568" w:right="851" w:bottom="56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ind w:left="224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3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6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1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3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cs="Arial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3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5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1.3.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4">
    <w:abstractNumId w:val="13"/>
    <w:lvlOverride w:ilvl="0">
      <w:startOverride w:val="1"/>
    </w:lvlOverride>
  </w:num>
  <w:num w:numId="5">
    <w:abstractNumId w:val="0"/>
    <w:lvlOverride w:ilvl="0">
      <w:lvl w:ilvl="0">
        <w:start w:val="0"/>
        <w:numFmt w:val="bullet"/>
        <w:isLgl w:val="false"/>
        <w:suff w:val="tab"/>
        <w:lvlText w:val="•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6">
    <w:abstractNumId w:val="0"/>
    <w:lvlOverride w:ilvl="0">
      <w:lvl w:ilvl="0">
        <w:start w:val="0"/>
        <w:numFmt w:val="bullet"/>
        <w:isLgl w:val="false"/>
        <w:suff w:val="tab"/>
        <w:lvlText w:val="•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7">
    <w:abstractNumId w:val="18"/>
    <w:lvlOverride w:ilvl="0">
      <w:startOverride w:val="5"/>
    </w:lvlOverride>
  </w:num>
  <w:num w:numId="8">
    <w:abstractNumId w:val="8"/>
    <w:lvlOverride w:ilvl="0">
      <w:startOverride w:val="4"/>
    </w:lvlOverride>
  </w:num>
  <w:num w:numId="9">
    <w:abstractNumId w:val="17"/>
    <w:lvlOverride w:ilvl="0">
      <w:startOverride w:val="1"/>
    </w:lvlOverride>
  </w:num>
  <w:num w:numId="10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1">
    <w:abstractNumId w:val="2"/>
    <w:lvlOverride w:ilvl="0">
      <w:startOverride w:val="3"/>
    </w:lvlOverride>
  </w:num>
  <w:num w:numId="12">
    <w:abstractNumId w:val="9"/>
    <w:lvlOverride w:ilvl="0">
      <w:startOverride w:val="6"/>
    </w:lvlOverride>
  </w:num>
  <w:num w:numId="13">
    <w:abstractNumId w:val="3"/>
    <w:lvlOverride w:ilvl="0">
      <w:startOverride w:val="3"/>
    </w:lvlOverride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7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18">
    <w:abstractNumId w:val="14"/>
  </w:num>
  <w:num w:numId="19">
    <w:abstractNumId w:val="10"/>
  </w:num>
  <w:num w:numId="20">
    <w:abstractNumId w:val="12"/>
  </w:num>
  <w:num w:numId="21">
    <w:abstractNumId w:val="5"/>
  </w:num>
  <w:num w:numId="22">
    <w:abstractNumId w:val="1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4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jc w:val="center"/>
      <w:keepNext/>
      <w:outlineLvl w:val="0"/>
    </w:pPr>
    <w:rPr>
      <w:b/>
      <w:bCs/>
    </w:rPr>
  </w:style>
  <w:style w:type="character" w:styleId="877">
    <w:name w:val="Основной шрифт абзаца"/>
    <w:next w:val="877"/>
    <w:link w:val="875"/>
    <w:semiHidden/>
  </w:style>
  <w:style w:type="table" w:styleId="878">
    <w:name w:val="Обычная таблица"/>
    <w:next w:val="878"/>
    <w:link w:val="875"/>
    <w:semiHidden/>
    <w:tblPr/>
  </w:style>
  <w:style w:type="numbering" w:styleId="879">
    <w:name w:val="Нет списка"/>
    <w:next w:val="879"/>
    <w:link w:val="875"/>
    <w:semiHidden/>
  </w:style>
  <w:style w:type="paragraph" w:styleId="880">
    <w:name w:val="Абзац списка"/>
    <w:basedOn w:val="875"/>
    <w:next w:val="880"/>
    <w:link w:val="875"/>
    <w:qFormat/>
    <w:pPr>
      <w:contextualSpacing/>
      <w:ind w:left="720"/>
    </w:pPr>
  </w:style>
  <w:style w:type="paragraph" w:styleId="881">
    <w:name w:val="Базовый"/>
    <w:next w:val="881"/>
    <w:link w:val="875"/>
    <w:pPr>
      <w:spacing w:after="200" w:line="276" w:lineRule="auto"/>
      <w:tabs>
        <w:tab w:val="left" w:pos="708" w:leader="none"/>
      </w:tabs>
    </w:pPr>
    <w:rPr>
      <w:rFonts w:eastAsia="SimSun" w:cs="Mangal"/>
      <w:sz w:val="24"/>
      <w:szCs w:val="24"/>
      <w:lang w:val="ru-RU" w:eastAsia="zh-CN" w:bidi="hi-IN"/>
    </w:rPr>
  </w:style>
  <w:style w:type="paragraph" w:styleId="882">
    <w:name w:val="msonormalcxspmiddle"/>
    <w:basedOn w:val="875"/>
    <w:next w:val="882"/>
    <w:link w:val="875"/>
    <w:pPr>
      <w:spacing w:before="100" w:beforeAutospacing="1" w:after="100" w:afterAutospacing="1"/>
    </w:pPr>
  </w:style>
  <w:style w:type="table" w:styleId="883">
    <w:name w:val="Сетка таблицы"/>
    <w:basedOn w:val="878"/>
    <w:next w:val="883"/>
    <w:link w:val="875"/>
    <w:tblPr/>
  </w:style>
  <w:style w:type="paragraph" w:styleId="884">
    <w:name w:val="Текст выноски"/>
    <w:basedOn w:val="875"/>
    <w:next w:val="884"/>
    <w:link w:val="885"/>
    <w:rPr>
      <w:rFonts w:ascii="Tahoma" w:hAnsi="Tahoma" w:cs="Tahoma"/>
      <w:sz w:val="16"/>
      <w:szCs w:val="16"/>
    </w:rPr>
  </w:style>
  <w:style w:type="character" w:styleId="885">
    <w:name w:val="Текст выноски Знак"/>
    <w:basedOn w:val="877"/>
    <w:next w:val="885"/>
    <w:link w:val="884"/>
    <w:rPr>
      <w:rFonts w:ascii="Tahoma" w:hAnsi="Tahoma" w:cs="Tahoma"/>
      <w:sz w:val="16"/>
      <w:szCs w:val="16"/>
    </w:rPr>
  </w:style>
  <w:style w:type="character" w:styleId="886">
    <w:name w:val="apple-converted-space"/>
    <w:basedOn w:val="877"/>
    <w:next w:val="886"/>
    <w:link w:val="875"/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Школа №12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revision>5</cp:revision>
  <dcterms:created xsi:type="dcterms:W3CDTF">2020-10-01T11:56:00Z</dcterms:created>
  <dcterms:modified xsi:type="dcterms:W3CDTF">2024-12-13T04:48:58Z</dcterms:modified>
  <cp:version>786432</cp:version>
</cp:coreProperties>
</file>